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C2" w:rsidRDefault="00E400C2" w:rsidP="00E400C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1624"/>
      </w:tblGrid>
      <w:tr w:rsidR="00E400C2" w:rsidRPr="00394395" w:rsidTr="00E400C2">
        <w:trPr>
          <w:trHeight w:val="1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238250" cy="1076325"/>
                  <wp:effectExtent l="19050" t="0" r="0" b="0"/>
                  <wp:docPr id="1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763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6B" w:rsidRDefault="00E400C2" w:rsidP="005C345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Жезқазған қаласыныңҚабден Шыңғысов атындағы№ 5жалпы орта білім беретін </w:t>
            </w:r>
          </w:p>
          <w:p w:rsidR="00E400C2" w:rsidRDefault="00E400C2" w:rsidP="005C345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мектептің дамуының  2019- 2023 жылдарға арналған іс-әрекет жоспар</w:t>
            </w:r>
          </w:p>
          <w:p w:rsidR="00E400C2" w:rsidRDefault="00E400C2" w:rsidP="005C3459">
            <w:pPr>
              <w:pStyle w:val="a5"/>
              <w:rPr>
                <w:b w:val="0"/>
                <w:szCs w:val="28"/>
                <w:lang w:val="kk-KZ"/>
              </w:rPr>
            </w:pPr>
          </w:p>
        </w:tc>
      </w:tr>
      <w:tr w:rsidR="00E400C2" w:rsidTr="00E400C2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Миссия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қызметінің тұтынушыларының сұраныстары негізінде өзгеріп жатқан әлемде әрбір оқушының ХХІ ғасырдың дағдыларын, еліміздің әл-ауқаты үшін табысты, бәсекеге қабілетті адами капиталды дамытуға жағдай жасау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400C2" w:rsidTr="00E400C2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МДС мақсаты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Оқу-тәрбие үрдісін жаңалаудың негізінде рухани дамыған азамат қалыптастыру, өзгеріп тұрған әлемде әрбір оқушының табысты ететін білім алудағы қажеттілігін қанағаттандыру, еліміздің өсіп-өркендеуіне үлес қосатын әлеуметтік ортаға тез бейімделетін бәсекеге қабілетті тұлға даярлау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E400C2" w:rsidTr="00E400C2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color w:val="FF0000"/>
                <w:lang w:val="kk-KZ"/>
              </w:rPr>
            </w:pPr>
            <w:r>
              <w:rPr>
                <w:rStyle w:val="apple-converted-space"/>
                <w:rFonts w:eastAsia="PMingLiU"/>
                <w:b/>
                <w:bCs/>
                <w:i/>
                <w:color w:val="000000"/>
                <w:bdr w:val="none" w:sz="0" w:space="0" w:color="auto" w:frame="1"/>
                <w:lang w:val="kk-KZ"/>
              </w:rPr>
              <w:t xml:space="preserve">1 стратегия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00C2" w:rsidRDefault="00E400C2" w:rsidP="005C345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сапасын басқаруды жаңғырту» стратегиясы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басқару 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 қамтамасыз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жақсарт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  <w:t xml:space="preserve">у, 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бақылау және бағалауға  бағытталғанжоспарлы түрде жүзеге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асырылатын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стратегиялық және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жедел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іс-қимыл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  <w:t>дын</w:t>
            </w: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жүйесі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</w:tr>
      <w:tr w:rsidR="00E400C2" w:rsidRPr="00BE1B6B" w:rsidTr="00E400C2">
        <w:trPr>
          <w:trHeight w:val="8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kk-KZ"/>
              </w:rPr>
              <w:t xml:space="preserve"> мақсат</w:t>
            </w:r>
          </w:p>
          <w:p w:rsidR="00E400C2" w:rsidRDefault="00E400C2" w:rsidP="005C3459">
            <w:pPr>
              <w:pStyle w:val="Default"/>
              <w:rPr>
                <w:b/>
                <w:bCs/>
                <w:i/>
                <w:color w:val="FF0000"/>
                <w:lang w:val="kk-KZ"/>
              </w:rPr>
            </w:pPr>
            <w:r>
              <w:rPr>
                <w:rFonts w:eastAsia="Times New Roman"/>
                <w:b/>
                <w:i/>
                <w:iCs/>
                <w:color w:val="auto"/>
                <w:lang w:val="kk-KZ"/>
              </w:rPr>
              <w:t>Мектептегі   менеджментті  жетілдіру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1"/>
              <w:rPr>
                <w:rFonts w:ascii="Calibri" w:hAnsi="Calibri"/>
                <w:i/>
                <w:iCs/>
                <w:color w:val="0000FF"/>
                <w:kern w:val="24"/>
                <w:sz w:val="44"/>
                <w:szCs w:val="44"/>
                <w:lang w:val="kk-KZ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kk-KZ"/>
              </w:rPr>
              <w:t>1 –ші міндет:</w:t>
            </w:r>
            <w:r>
              <w:rPr>
                <w:rFonts w:ascii="Times New Roman" w:hAnsi="Times New Roman"/>
                <w:iCs/>
                <w:color w:val="auto"/>
                <w:kern w:val="24"/>
                <w:sz w:val="24"/>
                <w:szCs w:val="24"/>
                <w:lang w:val="kk-KZ"/>
              </w:rPr>
              <w:t>Білім беру сапасын басқаруды</w:t>
            </w:r>
            <w:r w:rsidR="004B4C7B">
              <w:rPr>
                <w:rFonts w:ascii="Times New Roman" w:hAnsi="Times New Roman"/>
                <w:iCs/>
                <w:color w:val="auto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color w:val="auto"/>
                <w:kern w:val="24"/>
                <w:sz w:val="24"/>
                <w:szCs w:val="24"/>
                <w:lang w:val="kk-KZ"/>
              </w:rPr>
              <w:t>жаңғырту</w:t>
            </w:r>
          </w:p>
          <w:p w:rsidR="00E400C2" w:rsidRDefault="00E400C2" w:rsidP="005C3459">
            <w:pPr>
              <w:pStyle w:val="1"/>
              <w:spacing w:before="0"/>
              <w:rPr>
                <w:rFonts w:ascii="Times New Roman" w:hAnsi="Times New Roman"/>
                <w:i/>
                <w:color w:val="auto"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2–ші міндет: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Әкімшілік  ресурстарын  күшейту</w:t>
            </w:r>
          </w:p>
          <w:p w:rsidR="00E400C2" w:rsidRDefault="00E400C2" w:rsidP="00E400C2">
            <w:pPr>
              <w:rPr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3–ші міндет: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Ұжымды  ұйымдастыру  және  мотивациясына  басшылықтың толеранттық стилі  және  демократиялық жарасымды менеджментті енгізу</w:t>
            </w:r>
          </w:p>
        </w:tc>
      </w:tr>
    </w:tbl>
    <w:p w:rsidR="00E400C2" w:rsidRDefault="00E400C2" w:rsidP="00E400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  <w:sectPr w:rsidR="00E400C2" w:rsidSect="00E400C2">
          <w:pgSz w:w="16838" w:h="11906" w:orient="landscape"/>
          <w:pgMar w:top="1134" w:right="1134" w:bottom="850" w:left="1134" w:header="709" w:footer="709" w:gutter="0"/>
          <w:cols w:space="720"/>
        </w:sectPr>
      </w:pPr>
    </w:p>
    <w:p w:rsidR="00E400C2" w:rsidRDefault="00E400C2">
      <w:pPr>
        <w:rPr>
          <w:lang w:val="kk-KZ"/>
        </w:rPr>
      </w:pPr>
    </w:p>
    <w:tbl>
      <w:tblPr>
        <w:tblpPr w:leftFromText="180" w:rightFromText="180" w:vertAnchor="text" w:horzAnchor="margin" w:tblpX="-176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4"/>
        <w:gridCol w:w="1134"/>
        <w:gridCol w:w="930"/>
        <w:gridCol w:w="204"/>
        <w:gridCol w:w="1276"/>
        <w:gridCol w:w="567"/>
        <w:gridCol w:w="1985"/>
        <w:gridCol w:w="2697"/>
        <w:gridCol w:w="2795"/>
      </w:tblGrid>
      <w:tr w:rsidR="00E400C2" w:rsidTr="00E400C2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jc w:val="center"/>
              <w:rPr>
                <w:b/>
                <w:iCs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Ресурстар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Мониторинг/ 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мерзімі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 -аралық және соңғы (кім/қалай/қашан?)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аяқталғаны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аяқталмағаны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00C2" w:rsidRPr="00BE1B6B" w:rsidTr="00E400C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Мектептің білім бері  басқару жағдайын талдау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бағдарламалары,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мониторинг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даму стратегиясы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әкімшілік.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 Әрбір  бақылау түрі бойынша талдауға қажетті ақпараттық есеп беру көрсеткіштерінің жүйесін құру.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Бақылаудын сандық  стандарттармен   көзделген нәтижелерге қол жеткізуге нақты  көрсеткіштердіайқындайтын жалпылама   (талдамалық)жүйесін әзірлеу 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 беру көрсеткіштерінің жүйесін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2019ж.</w:t>
            </w:r>
          </w:p>
        </w:tc>
      </w:tr>
      <w:tr w:rsidR="00E400C2" w:rsidTr="00E400C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Даму стратегияларына сәйкес мектептің жергілікті құжаттарды жаңарту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Бұйрықтар,ережелер, нұсқаулықтар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Даму стратегияларына сәйкес мектептің жергілікті құжаттардын жаңаруы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2019ж.</w:t>
            </w:r>
          </w:p>
        </w:tc>
      </w:tr>
      <w:tr w:rsidR="00E400C2" w:rsidTr="00E400C2">
        <w:trPr>
          <w:trHeight w:val="1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процесін  тиімді ұйымдастыруға</w:t>
            </w:r>
            <w:r w:rsidR="004B4C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жағдай жасау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педагогикалық персонал,  оқу жоспарлар, дидактикалық материалдар,ғимараттың жағдайы, жабдықтар болуы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 әкімшілік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2019-2023ж.ж.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процесін  тиімді ұйымдастыруғажағдай жасалынуы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2019-2023ж.ж.</w:t>
            </w:r>
          </w:p>
        </w:tc>
      </w:tr>
      <w:tr w:rsidR="00E400C2" w:rsidTr="00E400C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сапасының мониторингің жүргізу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директоры,директордың орынбасарлары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орынбасарлары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2019-2023ж.ж.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2019-2023ж.ж.</w:t>
            </w:r>
          </w:p>
        </w:tc>
      </w:tr>
      <w:tr w:rsidR="00E400C2" w:rsidTr="00E400C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Көшбасшылық қасиеттерді, командада жұмыс   дағдыларды қалыптастыру бойынша тренингтер өткізу.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Анкеталар, интернет ресурстары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 деңгейлі мұғалімдер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коучинг жүргізу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2019ж.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Көшбасшылық қасиеттерді, командада жұмыс   дағдыларды қалыптасады</w:t>
            </w: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2019-2023ж</w:t>
            </w:r>
          </w:p>
        </w:tc>
      </w:tr>
      <w:tr w:rsidR="00E400C2" w:rsidTr="00E400C2">
        <w:trPr>
          <w:trHeight w:val="421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color w:val="0000FF"/>
                <w:lang w:val="ru-RU"/>
              </w:rPr>
            </w:pPr>
            <w:r>
              <w:rPr>
                <w:b/>
                <w:i/>
                <w:lang w:val="ru-RU"/>
              </w:rPr>
              <w:t>Стратегия2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Сапалы  білім  берудің  қолжетімділігін қамтамасыз  ету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стратегиясы»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  <w:lang w:eastAsia="en-US"/>
              </w:rPr>
            </w:pPr>
          </w:p>
        </w:tc>
      </w:tr>
      <w:tr w:rsidR="00E400C2" w:rsidRPr="00BE1B6B" w:rsidTr="00E400C2">
        <w:trPr>
          <w:trHeight w:val="55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Мақсат</w:t>
            </w:r>
            <w:r>
              <w:rPr>
                <w:b/>
                <w:bCs/>
              </w:rPr>
              <w:t>1</w:t>
            </w:r>
          </w:p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Білім  беру  сапасын  арттыруды  қамтамасыз  ету</w:t>
            </w:r>
          </w:p>
          <w:p w:rsidR="00E400C2" w:rsidRDefault="00E400C2" w:rsidP="005C3459">
            <w:pPr>
              <w:pStyle w:val="Default"/>
              <w:rPr>
                <w:b/>
                <w:i/>
                <w:lang w:val="kk-KZ"/>
              </w:rPr>
            </w:pP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1"/>
              <w:spacing w:before="0"/>
              <w:rPr>
                <w:i/>
                <w:lang w:val="kk-KZ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kk-KZ"/>
              </w:rPr>
              <w:t>1-ші міндет: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Оқу үрдісін және бейіндік пәндердің  мазмұнын жаңалау  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2-ші міндет: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Педагог кадрлардың кәсіби құзіреттілігін дамыту (біліктілік арттыру курстары, желілік қоғамдастығының ынтымақтастығы)</w:t>
            </w:r>
          </w:p>
          <w:p w:rsidR="00E400C2" w:rsidRDefault="00E400C2" w:rsidP="005C3459">
            <w:pPr>
              <w:spacing w:after="0" w:line="240" w:lineRule="auto"/>
              <w:rPr>
                <w:rFonts w:ascii="Calibri" w:eastAsia="Calibri" w:hAnsi="Calibri"/>
                <w:b/>
                <w:bCs/>
                <w:i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3-ші міндет: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Оқушыларға қосымша білім беру (үйірме, секция) жұмысын жандандыру</w:t>
            </w:r>
          </w:p>
          <w:p w:rsidR="00E400C2" w:rsidRDefault="00E400C2" w:rsidP="005C3459">
            <w:pPr>
              <w:spacing w:after="0" w:line="240" w:lineRule="auto"/>
              <w:rPr>
                <w:b/>
                <w:bCs/>
                <w:i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4-ші міндет: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мен тәрбие жұмысын  жеке тұлғаны әлеуметтендіру бағытына негіздеу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>5-ші міндет:</w:t>
            </w:r>
            <w:r>
              <w:rPr>
                <w:rFonts w:ascii="Times New Roman" w:hAnsi="Times New Roman"/>
                <w:b/>
                <w:lang w:val="kk-KZ"/>
              </w:rPr>
              <w:t xml:space="preserve"> Мұғалімдердің ғылыми-педагогикалық әдістемелік білімін, іскерлігі мен дағдысын жетілдіру</w:t>
            </w:r>
          </w:p>
          <w:p w:rsidR="00E400C2" w:rsidRDefault="00E400C2" w:rsidP="005C3459">
            <w:pPr>
              <w:spacing w:after="0" w:line="240" w:lineRule="auto"/>
              <w:rPr>
                <w:rFonts w:ascii="Calibri" w:eastAsia="Calibri" w:hAnsi="Calibri"/>
                <w:b/>
                <w:bCs/>
                <w:i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6-ші міндет: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«Мектеп – оқушы – ата-ана» ынтымақтастығын күшейту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400C2" w:rsidTr="00E400C2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Ресурстар</w:t>
            </w:r>
            <w:proofErr w:type="spellEnd"/>
          </w:p>
          <w:p w:rsidR="00E400C2" w:rsidRDefault="00E400C2" w:rsidP="005C3459">
            <w:pPr>
              <w:pStyle w:val="a3"/>
              <w:tabs>
                <w:tab w:val="left" w:pos="708"/>
              </w:tabs>
              <w:jc w:val="center"/>
              <w:rPr>
                <w:b/>
                <w:iCs/>
                <w:lang w:val="ru-RU"/>
              </w:rPr>
            </w:pPr>
            <w:r>
              <w:rPr>
                <w:b/>
                <w:lang w:val="ru-RU"/>
              </w:rPr>
              <w:t>(</w:t>
            </w:r>
            <w:proofErr w:type="spellStart"/>
            <w:r>
              <w:rPr>
                <w:b/>
                <w:lang w:val="ru-RU"/>
              </w:rPr>
              <w:t>адами</w:t>
            </w:r>
            <w:proofErr w:type="spellEnd"/>
            <w:r>
              <w:rPr>
                <w:b/>
                <w:lang w:val="ru-RU"/>
              </w:rPr>
              <w:t xml:space="preserve"> және материалдық)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Мониторинг/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мерзімі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 - аралық және соңғы (кім/қалай/қашан?)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аяқталғаны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аяқталмағаны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00C2" w:rsidTr="00E400C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Пәндерді интеграциялау негізінде оқушыларды өмір жағдайына бейімдеу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Сабақ әзірлемелері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мектептің жылдық жоспарына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сапасын арт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Материалдық – техникалық базаны нығайту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оқу әдістемелік </w:t>
            </w:r>
            <w:proofErr w:type="spellStart"/>
            <w:r>
              <w:rPr>
                <w:iCs/>
                <w:lang w:val="ru-RU"/>
              </w:rPr>
              <w:t>материалдары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кабинеттердің жабдықталады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Бейіндік курстардың әлеуметтендіруге бағытталуы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Бағдарлама,ОӘК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сараптамасы жасалады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Мұғалімдердің кәсіби біліктілігін арттыру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мониторинг нәтижесі жасалады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Өздігінен білім көтеру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БАҚ материалдары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портфолио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Мұғалімнің құзыреттілігін дамыту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 ұжым, мектептің психологиялық 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lang w:val="kk-KZ"/>
              </w:rPr>
              <w:t>Ә</w:t>
            </w:r>
            <w:proofErr w:type="spellStart"/>
            <w:r>
              <w:rPr>
                <w:rFonts w:ascii="Times New Roman" w:hAnsi="Times New Roman"/>
                <w:iCs/>
              </w:rPr>
              <w:t>зірлемелер</w:t>
            </w:r>
            <w:proofErr w:type="spellEnd"/>
            <w:r>
              <w:rPr>
                <w:rFonts w:ascii="Times New Roman" w:hAnsi="Times New Roman"/>
                <w:iCs/>
                <w:lang w:val="kk-KZ"/>
              </w:rPr>
              <w:t>, семинар, тренинг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Жинақ, брошюра шығарылады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Мұғалімдердің әдіс-алмасуы, озық тәжірибелерді таратуы( желілік қауымдастық, семинар)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мастер класс</w:t>
            </w:r>
            <w:r>
              <w:rPr>
                <w:rFonts w:ascii="Times New Roman" w:hAnsi="Times New Roman"/>
                <w:iCs/>
                <w:lang w:val="kk-KZ"/>
              </w:rPr>
              <w:t xml:space="preserve"> онлайн семинар, коучинг,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Жас мамандармен жұмыс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 мектептің психологиялық 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Әдістемелік материалдар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семинар, сараптама жасалады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Қабілеті жоғары оқушылардың интеллектуальдық-танымдық  шығармашылығын  дамыту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iCs/>
                <w:lang w:val="kk-KZ" w:eastAsia="en-US"/>
              </w:rPr>
            </w:pPr>
            <w:r>
              <w:rPr>
                <w:iCs/>
                <w:lang w:val="kk-KZ"/>
              </w:rPr>
              <w:t>сайыс, жоба, олимпиадалар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E40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Қосымша білім беру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сараптамасы жасалады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Білім мазмұнын жаңартудағы кітапхана қызметі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Мектеп кітапханашысы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әдеби кеш, кездесу, 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 жинағы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«Ата-ана –мектеп-оқушы»  қауымдастығының жұмысын күшейту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семинар, коучинг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жинағы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Балалардың қауіпсіздік жағдайын қамтамасыз ету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ТІЖО, сынып жетекшілері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қеңес беру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брошюра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Психологиялық- педагогикалық қолдау көрсету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сараптау , кеңес беру, тренинг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Иновациялық әдіс-тәсілдерді қолдану негізінде тәрбие үдерісін жаңалау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танымдық, интеллектуалдық, іскерлік ойындар, байқаулар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әзірлемелер жинағы, мониторинг</w:t>
            </w:r>
          </w:p>
        </w:tc>
      </w:tr>
      <w:tr w:rsidR="00E400C2" w:rsidTr="00E400C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Құқық қорғау мекемелерімен бірлескен жұмысты дамыту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әлеуметтік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Pr="008133EA" w:rsidRDefault="00E400C2" w:rsidP="007834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жинағы, мониторинг</w:t>
            </w:r>
          </w:p>
        </w:tc>
      </w:tr>
      <w:tr w:rsidR="00E400C2" w:rsidTr="00E400C2">
        <w:trPr>
          <w:trHeight w:val="602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lang w:val="kk-KZ"/>
              </w:rPr>
            </w:pPr>
            <w:r>
              <w:rPr>
                <w:b/>
                <w:i/>
                <w:lang w:val="ru-RU"/>
              </w:rPr>
              <w:t xml:space="preserve">Стратегия </w:t>
            </w:r>
            <w:r>
              <w:rPr>
                <w:b/>
                <w:i/>
                <w:lang w:val="kk-KZ"/>
              </w:rPr>
              <w:t>3</w:t>
            </w:r>
          </w:p>
          <w:p w:rsidR="00E400C2" w:rsidRDefault="00E400C2" w:rsidP="005C3459">
            <w:pPr>
              <w:pStyle w:val="a3"/>
              <w:tabs>
                <w:tab w:val="left" w:pos="708"/>
              </w:tabs>
              <w:ind w:right="-108"/>
              <w:rPr>
                <w:b/>
                <w:i/>
                <w:color w:val="0000FF"/>
                <w:lang w:val="ru-RU"/>
              </w:rPr>
            </w:pP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«ХХІ ғасырдың талабына сай  әлеуметтенген табысты тұлға тәрбиелеу»  стратегиясы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400C2" w:rsidRPr="00BE1B6B" w:rsidTr="00E400C2">
        <w:trPr>
          <w:trHeight w:val="288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Мақсат</w:t>
            </w:r>
            <w:r>
              <w:rPr>
                <w:b/>
                <w:bCs/>
              </w:rPr>
              <w:t xml:space="preserve"> 1</w:t>
            </w:r>
          </w:p>
          <w:p w:rsidR="00E400C2" w:rsidRDefault="00E400C2" w:rsidP="005C3459">
            <w:pPr>
              <w:pStyle w:val="Default"/>
              <w:rPr>
                <w:b/>
                <w:bCs/>
                <w:i/>
                <w:iCs/>
                <w:lang w:val="kk-KZ"/>
              </w:rPr>
            </w:pPr>
          </w:p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 xml:space="preserve">ХХІ ғасырдың дағдылары дамыған, бәсекеге </w:t>
            </w:r>
          </w:p>
          <w:p w:rsidR="00E400C2" w:rsidRDefault="00E400C2" w:rsidP="005C345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қабілетті, табысты тұлға тәрбиелеуге жағдай жасау</w:t>
            </w:r>
          </w:p>
          <w:p w:rsidR="00E400C2" w:rsidRDefault="00E400C2" w:rsidP="005C3459">
            <w:pPr>
              <w:pStyle w:val="Default"/>
              <w:rPr>
                <w:b/>
                <w:i/>
                <w:lang w:val="kk-KZ"/>
              </w:rPr>
            </w:pP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pStyle w:val="1"/>
              <w:spacing w:before="0"/>
              <w:rPr>
                <w:color w:val="auto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1-ші міндет: Білім беру қызметі тұтынушыларының (оқушы, ата-ана) сұраныстарын қанағаттандыру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spacing w:after="0" w:line="240" w:lineRule="auto"/>
              <w:rPr>
                <w:rFonts w:ascii="Calibri" w:eastAsia="Calibri" w:hAnsi="Calibri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2-ші міндет: Оқушылардың  сапалы  білім  алуын  тәрбиемен  ұштастыру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3-ші міндет: Оқуда және оқытуда жаңартылған білім мазмұнына ену арқылы оқушы бойына ХХІ ғасырдың дағдыларын қалыптастыру</w:t>
            </w:r>
          </w:p>
          <w:p w:rsidR="00E400C2" w:rsidRDefault="00E400C2" w:rsidP="005C34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400C2" w:rsidRDefault="00E400C2" w:rsidP="005C3459">
            <w:pPr>
              <w:spacing w:after="0" w:line="240" w:lineRule="auto"/>
              <w:rPr>
                <w:rFonts w:ascii="Calibri" w:eastAsia="Calibri" w:hAnsi="Calibri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4-ші міндет: Оқушылардың денсаулығын сақтау және жақсартуға толық  жағдай жасау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E400C2" w:rsidTr="00E400C2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a3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Ресурстар</w:t>
            </w:r>
            <w:proofErr w:type="spellEnd"/>
          </w:p>
          <w:p w:rsidR="00E400C2" w:rsidRDefault="00E400C2" w:rsidP="005C3459">
            <w:pPr>
              <w:pStyle w:val="a3"/>
              <w:tabs>
                <w:tab w:val="left" w:pos="708"/>
              </w:tabs>
              <w:jc w:val="center"/>
              <w:rPr>
                <w:b/>
                <w:iCs/>
                <w:lang w:val="ru-RU"/>
              </w:rPr>
            </w:pPr>
            <w:r>
              <w:rPr>
                <w:b/>
                <w:lang w:val="ru-RU"/>
              </w:rPr>
              <w:t xml:space="preserve"> (</w:t>
            </w:r>
            <w:proofErr w:type="spellStart"/>
            <w:r>
              <w:rPr>
                <w:b/>
                <w:lang w:val="ru-RU"/>
              </w:rPr>
              <w:t>адами</w:t>
            </w:r>
            <w:proofErr w:type="spellEnd"/>
            <w:r>
              <w:rPr>
                <w:b/>
                <w:lang w:val="ru-RU"/>
              </w:rPr>
              <w:t xml:space="preserve"> және материалдық)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Мониторинг/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мерзімі</w:t>
            </w:r>
            <w:proofErr w:type="spellEnd"/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  - аралық және соңғы (кім/қалай/қашан?)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400C2" w:rsidRDefault="00E400C2" w:rsidP="005C3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аяқталғаны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аяқталмағаны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00C2" w:rsidTr="00E400C2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Ғылыми-шығармашылық, интеллектуалдық-танымдық іс-шараларға қатысатын  оқушылар санын көбейту, нәтижеге бағыттау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ОІЖО, педагогикалық  ұжым, психологиялық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ОӘК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E400C2" w:rsidTr="00E400C2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көптілділік, көпмәдениеттілік құзіреттілігін дамыту жұмыстары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ОІЖО, ТІЖО,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жоба, әзірлеме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NoSpacing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</w:t>
            </w:r>
          </w:p>
        </w:tc>
      </w:tr>
      <w:tr w:rsidR="00E400C2" w:rsidTr="00E400C2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Ұлттық құндылықтар негізінде тұлғаның адамгершілік-рухани білімін жетілдіру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ОІЖО, ТІЖО,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сабақ және тәрбие сағаттарының әзірлемелері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 жинағы</w:t>
            </w:r>
          </w:p>
        </w:tc>
      </w:tr>
      <w:tr w:rsidR="00E400C2" w:rsidTr="00E400C2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пәндер арқылы оқушыларды әлеуметтендіруге бейімдеу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 ұжым, әлеуметтік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әзірлеме, кеңес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брошюра</w:t>
            </w:r>
          </w:p>
        </w:tc>
      </w:tr>
      <w:tr w:rsidR="00E400C2" w:rsidTr="00E400C2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 және арнайы орта білім мекемелерімен әлеуметтік серіктестік құру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ОІЖО, ТІЖО, сынып жетекшілері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kk-KZ"/>
              </w:rPr>
            </w:pPr>
            <w:r>
              <w:rPr>
                <w:lang w:val="kk-KZ"/>
              </w:rPr>
              <w:t>кездесулер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E400C2" w:rsidTr="00E400C2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Салауатты өмір салтына баулу жұмыстарын жүргізу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 ұжым, мед бибі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kk-KZ"/>
              </w:rPr>
            </w:pPr>
            <w:r>
              <w:rPr>
                <w:lang w:val="kk-KZ"/>
              </w:rPr>
              <w:t>кездесулер, спорттық сайыстар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фото, мониторинг</w:t>
            </w:r>
          </w:p>
        </w:tc>
      </w:tr>
      <w:tr w:rsidR="00E400C2" w:rsidTr="00E400C2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4B4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мен оқытуда Кембридж бағдарламасын барлық пәндерге енгізу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әкімшілігі, педагогикалық  ұжым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lef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сабақ  әзірлемелері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 ж.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C2" w:rsidRDefault="00E400C2" w:rsidP="005C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Баспасөзге   материалдар жарияланады</w:t>
            </w:r>
          </w:p>
        </w:tc>
      </w:tr>
    </w:tbl>
    <w:p w:rsidR="00E400C2" w:rsidRPr="00E400C2" w:rsidRDefault="00E400C2">
      <w:pPr>
        <w:rPr>
          <w:lang w:val="kk-KZ"/>
        </w:rPr>
      </w:pPr>
    </w:p>
    <w:sectPr w:rsidR="00E400C2" w:rsidRPr="00E400C2" w:rsidSect="00E400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00C2"/>
    <w:rsid w:val="002A6D76"/>
    <w:rsid w:val="004B4C7B"/>
    <w:rsid w:val="00731EDA"/>
    <w:rsid w:val="00BB0197"/>
    <w:rsid w:val="00BE1B6B"/>
    <w:rsid w:val="00E4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00C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nhideWhenUsed/>
    <w:qFormat/>
    <w:rsid w:val="00E400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0C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30">
    <w:name w:val="Заголовок 3 Знак"/>
    <w:basedOn w:val="a0"/>
    <w:link w:val="3"/>
    <w:rsid w:val="00E400C2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header"/>
    <w:basedOn w:val="a"/>
    <w:link w:val="a4"/>
    <w:uiPriority w:val="99"/>
    <w:unhideWhenUsed/>
    <w:rsid w:val="00E400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E400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E40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400C2"/>
    <w:pPr>
      <w:spacing w:after="0" w:line="240" w:lineRule="auto"/>
    </w:pPr>
    <w:rPr>
      <w:rFonts w:ascii="Calibri" w:eastAsia="Times New Roman" w:hAnsi="Calibri" w:cs="Arial"/>
      <w:lang w:val="en-GB"/>
    </w:rPr>
  </w:style>
  <w:style w:type="character" w:customStyle="1" w:styleId="BodyTextIndentChar">
    <w:name w:val="Body Text Indent Char"/>
    <w:link w:val="BodyTextIndent1"/>
    <w:locked/>
    <w:rsid w:val="00E400C2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customStyle="1" w:styleId="BodyTextIndent1">
    <w:name w:val="Body Text Indent1"/>
    <w:basedOn w:val="a"/>
    <w:link w:val="BodyTextIndentChar"/>
    <w:rsid w:val="00E400C2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a5">
    <w:name w:val="Title"/>
    <w:basedOn w:val="a"/>
    <w:link w:val="a6"/>
    <w:uiPriority w:val="10"/>
    <w:qFormat/>
    <w:rsid w:val="00E400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E400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rsid w:val="00E400C2"/>
  </w:style>
  <w:style w:type="paragraph" w:styleId="a7">
    <w:name w:val="Balloon Text"/>
    <w:basedOn w:val="a"/>
    <w:link w:val="a8"/>
    <w:uiPriority w:val="99"/>
    <w:semiHidden/>
    <w:unhideWhenUsed/>
    <w:rsid w:val="00E4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0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2020-02-28T04:55:00Z</dcterms:created>
  <dcterms:modified xsi:type="dcterms:W3CDTF">2020-02-28T06:49:00Z</dcterms:modified>
</cp:coreProperties>
</file>